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548" w:rsidRDefault="00052548"/>
    <w:p w:rsidR="000C0BBF" w:rsidRPr="000C0BBF" w:rsidRDefault="000C0BBF" w:rsidP="000C0BBF">
      <w:pPr>
        <w:jc w:val="center"/>
        <w:rPr>
          <w:b/>
          <w:sz w:val="28"/>
          <w:szCs w:val="28"/>
        </w:rPr>
      </w:pPr>
      <w:r w:rsidRPr="000C0BBF">
        <w:rPr>
          <w:b/>
          <w:sz w:val="28"/>
          <w:szCs w:val="28"/>
        </w:rPr>
        <w:t xml:space="preserve">FİNANSAL TABLO </w:t>
      </w:r>
      <w:proofErr w:type="gramStart"/>
      <w:r w:rsidRPr="000C0BBF">
        <w:rPr>
          <w:b/>
          <w:sz w:val="28"/>
          <w:szCs w:val="28"/>
        </w:rPr>
        <w:t>DIPNOTLARI : GEREKEN</w:t>
      </w:r>
      <w:proofErr w:type="gramEnd"/>
      <w:r w:rsidRPr="000C0BBF">
        <w:rPr>
          <w:b/>
          <w:sz w:val="28"/>
          <w:szCs w:val="28"/>
        </w:rPr>
        <w:t xml:space="preserve"> ASGARİ AÇIKLAMALAR</w:t>
      </w:r>
    </w:p>
    <w:tbl>
      <w:tblPr>
        <w:tblW w:w="9406" w:type="dxa"/>
        <w:tblCellMar>
          <w:left w:w="70" w:type="dxa"/>
          <w:right w:w="70" w:type="dxa"/>
        </w:tblCellMar>
        <w:tblLook w:val="04A0" w:firstRow="1" w:lastRow="0" w:firstColumn="1" w:lastColumn="0" w:noHBand="0" w:noVBand="1"/>
      </w:tblPr>
      <w:tblGrid>
        <w:gridCol w:w="9406"/>
      </w:tblGrid>
      <w:tr w:rsidR="000C0BBF" w:rsidRPr="000C0BBF" w:rsidTr="000C0BBF">
        <w:trPr>
          <w:trHeight w:val="936"/>
        </w:trPr>
        <w:tc>
          <w:tcPr>
            <w:tcW w:w="9406" w:type="dxa"/>
            <w:tcBorders>
              <w:top w:val="nil"/>
              <w:left w:val="nil"/>
              <w:bottom w:val="nil"/>
              <w:right w:val="nil"/>
            </w:tcBorders>
            <w:shd w:val="clear" w:color="auto" w:fill="auto"/>
            <w:vAlign w:val="bottom"/>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Finansal tablo dipnotları sistematik olarak sunulmalıdır. Finansal durum tablosu, kar veya zarar ve diğer kapsamlı gelir tablosu, öz-kaynak değişim tablosu ve nakit akış tablosunda bulunan her bir kalem dipnotlarda verilen ilgili bilgiye atıfta bulunacaktır. Dipnotlardaki açıklamalar için asgari gereksinimler aşağıdaki gibidir:</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Muhasebe Politikaları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sz w:val="24"/>
                <w:szCs w:val="24"/>
                <w:lang w:eastAsia="tr-TR"/>
              </w:rPr>
            </w:pPr>
            <w:r w:rsidRPr="000C0BBF">
              <w:rPr>
                <w:rFonts w:ascii="Times New Roman" w:eastAsia="Times New Roman" w:hAnsi="Times New Roman" w:cs="Times New Roman"/>
                <w:sz w:val="24"/>
                <w:szCs w:val="24"/>
                <w:lang w:eastAsia="tr-TR"/>
              </w:rPr>
              <w:t>Finansal tabloların hazırlanış esasları ve kullanılan önemli muhasebe politikalarının özeti.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sz w:val="24"/>
                <w:szCs w:val="24"/>
                <w:lang w:eastAsia="tr-TR"/>
              </w:rPr>
            </w:pPr>
            <w:r w:rsidRPr="000C0BBF">
              <w:rPr>
                <w:rFonts w:ascii="Times New Roman" w:eastAsia="Times New Roman" w:hAnsi="Times New Roman" w:cs="Times New Roman"/>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Default="000C0BBF" w:rsidP="000C0BBF">
            <w:pPr>
              <w:spacing w:after="0" w:line="240" w:lineRule="auto"/>
              <w:jc w:val="both"/>
              <w:rPr>
                <w:rFonts w:ascii="Times New Roman" w:eastAsia="Times New Roman" w:hAnsi="Times New Roman" w:cs="Times New Roman"/>
                <w:sz w:val="24"/>
                <w:szCs w:val="24"/>
                <w:lang w:eastAsia="tr-TR"/>
              </w:rPr>
            </w:pPr>
            <w:r w:rsidRPr="000C0BBF">
              <w:rPr>
                <w:rFonts w:ascii="Times New Roman" w:eastAsia="Times New Roman" w:hAnsi="Times New Roman" w:cs="Times New Roman"/>
                <w:sz w:val="24"/>
                <w:szCs w:val="24"/>
                <w:lang w:eastAsia="tr-TR"/>
              </w:rPr>
              <w:t> </w:t>
            </w:r>
          </w:p>
          <w:p w:rsidR="000C0BBF" w:rsidRPr="000C0BBF" w:rsidRDefault="000C0BBF" w:rsidP="000C0BBF">
            <w:pPr>
              <w:spacing w:after="0" w:line="240" w:lineRule="auto"/>
              <w:jc w:val="both"/>
              <w:rPr>
                <w:rFonts w:ascii="Times New Roman" w:eastAsia="Times New Roman" w:hAnsi="Times New Roman" w:cs="Times New Roman"/>
                <w:sz w:val="24"/>
                <w:szCs w:val="24"/>
                <w:lang w:eastAsia="tr-TR"/>
              </w:rPr>
            </w:pP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Maddi Varlıklar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Her bir maddi duran varlık sınıfı ayrı olarak gösterilmelidir (</w:t>
            </w:r>
            <w:proofErr w:type="spellStart"/>
            <w:r w:rsidRPr="000C0BBF">
              <w:rPr>
                <w:rFonts w:ascii="Times New Roman" w:eastAsia="Times New Roman" w:hAnsi="Times New Roman" w:cs="Times New Roman"/>
                <w:color w:val="000000"/>
                <w:sz w:val="24"/>
                <w:szCs w:val="24"/>
                <w:lang w:eastAsia="tr-TR"/>
              </w:rPr>
              <w:t>örn</w:t>
            </w:r>
            <w:proofErr w:type="spellEnd"/>
            <w:r w:rsidRPr="000C0BBF">
              <w:rPr>
                <w:rFonts w:ascii="Times New Roman" w:eastAsia="Times New Roman" w:hAnsi="Times New Roman" w:cs="Times New Roman"/>
                <w:color w:val="000000"/>
                <w:sz w:val="24"/>
                <w:szCs w:val="24"/>
                <w:lang w:eastAsia="tr-TR"/>
              </w:rPr>
              <w:t xml:space="preserve">; tesis, stadyum ve </w:t>
            </w:r>
            <w:proofErr w:type="gramStart"/>
            <w:r w:rsidRPr="000C0BBF">
              <w:rPr>
                <w:rFonts w:ascii="Times New Roman" w:eastAsia="Times New Roman" w:hAnsi="Times New Roman" w:cs="Times New Roman"/>
                <w:color w:val="000000"/>
                <w:sz w:val="24"/>
                <w:szCs w:val="24"/>
                <w:lang w:eastAsia="tr-TR"/>
              </w:rPr>
              <w:t>ekipman</w:t>
            </w:r>
            <w:proofErr w:type="gramEnd"/>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Her bir maddi duran varlık sınıfı için aşağıdaki bilgiler açıklanmalıdır.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proofErr w:type="spellStart"/>
            <w:r w:rsidRPr="000C0BBF">
              <w:rPr>
                <w:rFonts w:ascii="Calibri" w:eastAsia="Times New Roman" w:hAnsi="Calibri" w:cs="Calibri"/>
                <w:color w:val="000000"/>
                <w:sz w:val="24"/>
                <w:szCs w:val="24"/>
                <w:lang w:eastAsia="tr-TR"/>
              </w:rPr>
              <w:t>i.Dönem</w:t>
            </w:r>
            <w:proofErr w:type="spellEnd"/>
            <w:r w:rsidRPr="000C0BBF">
              <w:rPr>
                <w:rFonts w:ascii="Calibri" w:eastAsia="Times New Roman" w:hAnsi="Calibri" w:cs="Calibri"/>
                <w:color w:val="000000"/>
                <w:sz w:val="24"/>
                <w:szCs w:val="24"/>
                <w:lang w:eastAsia="tr-TR"/>
              </w:rPr>
              <w:t xml:space="preserve"> başı ve dönem sonu brüt defter değeri ve birikmiş </w:t>
            </w:r>
            <w:proofErr w:type="gramStart"/>
            <w:r w:rsidRPr="000C0BBF">
              <w:rPr>
                <w:rFonts w:ascii="Calibri" w:eastAsia="Times New Roman" w:hAnsi="Calibri" w:cs="Calibri"/>
                <w:color w:val="000000"/>
                <w:sz w:val="24"/>
                <w:szCs w:val="24"/>
                <w:lang w:eastAsia="tr-TR"/>
              </w:rPr>
              <w:t>amortisman</w:t>
            </w:r>
            <w:proofErr w:type="gramEnd"/>
            <w:r w:rsidRPr="000C0BBF">
              <w:rPr>
                <w:rFonts w:ascii="Calibri" w:eastAsia="Times New Roman" w:hAnsi="Calibri" w:cs="Calibri"/>
                <w:color w:val="000000"/>
                <w:sz w:val="24"/>
                <w:szCs w:val="24"/>
                <w:lang w:eastAsia="tr-TR"/>
              </w:rPr>
              <w:t xml:space="preserve"> (birikmiş değer düşüklüğü zararları ile birlikte); ve</w:t>
            </w:r>
          </w:p>
        </w:tc>
      </w:tr>
      <w:tr w:rsidR="000C0BBF" w:rsidRPr="000C0BBF" w:rsidTr="000C0BBF">
        <w:trPr>
          <w:trHeight w:val="1248"/>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spellStart"/>
            <w:proofErr w:type="gramStart"/>
            <w:r w:rsidRPr="000C0BBF">
              <w:rPr>
                <w:rFonts w:ascii="Times New Roman" w:eastAsia="Times New Roman" w:hAnsi="Times New Roman" w:cs="Times New Roman"/>
                <w:color w:val="000000"/>
                <w:sz w:val="24"/>
                <w:szCs w:val="24"/>
                <w:lang w:eastAsia="tr-TR"/>
              </w:rPr>
              <w:t>ii.Girişleri</w:t>
            </w:r>
            <w:proofErr w:type="spellEnd"/>
            <w:proofErr w:type="gramEnd"/>
            <w:r w:rsidRPr="000C0BBF">
              <w:rPr>
                <w:rFonts w:ascii="Times New Roman" w:eastAsia="Times New Roman" w:hAnsi="Times New Roman" w:cs="Times New Roman"/>
                <w:color w:val="000000"/>
                <w:sz w:val="24"/>
                <w:szCs w:val="24"/>
                <w:lang w:eastAsia="tr-TR"/>
              </w:rPr>
              <w:t xml:space="preserve">, çıkışları, yeniden değerlemelerden kaynaklanan dönem içi artış ve azalışları, dönem içinde gelir tablosu ile ilişkilendirilen değer düşüklüğü zararlarını (varsa), dönem içinde gelir tablosu ile ilişkilendirilen iptal edilmiş değer düşüklüğü zararlarını (varsa) ve amortismanı gösteren defter değerinin dönem başı ve sonunu mutabakatı.  Kullanılan </w:t>
            </w:r>
            <w:proofErr w:type="gramStart"/>
            <w:r w:rsidRPr="000C0BBF">
              <w:rPr>
                <w:rFonts w:ascii="Times New Roman" w:eastAsia="Times New Roman" w:hAnsi="Times New Roman" w:cs="Times New Roman"/>
                <w:color w:val="000000"/>
                <w:sz w:val="24"/>
                <w:szCs w:val="24"/>
                <w:lang w:eastAsia="tr-TR"/>
              </w:rPr>
              <w:t>amortisman</w:t>
            </w:r>
            <w:proofErr w:type="gramEnd"/>
            <w:r w:rsidRPr="000C0BBF">
              <w:rPr>
                <w:rFonts w:ascii="Times New Roman" w:eastAsia="Times New Roman" w:hAnsi="Times New Roman" w:cs="Times New Roman"/>
                <w:color w:val="000000"/>
                <w:sz w:val="24"/>
                <w:szCs w:val="24"/>
                <w:lang w:eastAsia="tr-TR"/>
              </w:rPr>
              <w:t xml:space="preserve"> yöntemleri ve faydalı ömürleri (veya amortisman oranları) muhasebe politikaları dipnotunda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Maddi Olmayan Varlıklar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Her bir maddi olmayan duran varlık sınıfı ayrı olarak gösterilmelidir (</w:t>
            </w:r>
            <w:proofErr w:type="spellStart"/>
            <w:r w:rsidRPr="000C0BBF">
              <w:rPr>
                <w:rFonts w:ascii="Times New Roman" w:eastAsia="Times New Roman" w:hAnsi="Times New Roman" w:cs="Times New Roman"/>
                <w:color w:val="000000"/>
                <w:sz w:val="24"/>
                <w:szCs w:val="24"/>
                <w:lang w:eastAsia="tr-TR"/>
              </w:rPr>
              <w:t>örn</w:t>
            </w:r>
            <w:proofErr w:type="spellEnd"/>
            <w:r w:rsidRPr="000C0BBF">
              <w:rPr>
                <w:rFonts w:ascii="Times New Roman" w:eastAsia="Times New Roman" w:hAnsi="Times New Roman" w:cs="Times New Roman"/>
                <w:color w:val="000000"/>
                <w:sz w:val="24"/>
                <w:szCs w:val="24"/>
                <w:lang w:eastAsia="tr-TR"/>
              </w:rPr>
              <w:t>; futbolcu tescilli, şerefiye ve diğer maddi olmayan varlıklar). Her bir maddi olmayan duran varlık sınıfı için aşağıdaki bilgiler açıklanmalıdır: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proofErr w:type="spellStart"/>
            <w:r w:rsidRPr="000C0BBF">
              <w:rPr>
                <w:rFonts w:ascii="Calibri" w:eastAsia="Times New Roman" w:hAnsi="Calibri" w:cs="Calibri"/>
                <w:color w:val="000000"/>
                <w:sz w:val="24"/>
                <w:szCs w:val="24"/>
                <w:lang w:eastAsia="tr-TR"/>
              </w:rPr>
              <w:t>i.Dönem</w:t>
            </w:r>
            <w:proofErr w:type="spellEnd"/>
            <w:r w:rsidRPr="000C0BBF">
              <w:rPr>
                <w:rFonts w:ascii="Calibri" w:eastAsia="Times New Roman" w:hAnsi="Calibri" w:cs="Calibri"/>
                <w:color w:val="000000"/>
                <w:sz w:val="24"/>
                <w:szCs w:val="24"/>
                <w:lang w:eastAsia="tr-TR"/>
              </w:rPr>
              <w:t xml:space="preserve"> başı ve dönem sonu brüt defter değeri ve birikmiş </w:t>
            </w:r>
            <w:proofErr w:type="gramStart"/>
            <w:r w:rsidRPr="000C0BBF">
              <w:rPr>
                <w:rFonts w:ascii="Calibri" w:eastAsia="Times New Roman" w:hAnsi="Calibri" w:cs="Calibri"/>
                <w:color w:val="000000"/>
                <w:sz w:val="24"/>
                <w:szCs w:val="24"/>
                <w:lang w:eastAsia="tr-TR"/>
              </w:rPr>
              <w:t>amortisman</w:t>
            </w:r>
            <w:proofErr w:type="gramEnd"/>
            <w:r w:rsidRPr="000C0BBF">
              <w:rPr>
                <w:rFonts w:ascii="Calibri" w:eastAsia="Times New Roman" w:hAnsi="Calibri" w:cs="Calibri"/>
                <w:color w:val="000000"/>
                <w:sz w:val="24"/>
                <w:szCs w:val="24"/>
                <w:lang w:eastAsia="tr-TR"/>
              </w:rPr>
              <w:t xml:space="preserve"> (birikmiş değer düşüklüğü zararları ile birlikte); ve</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spellStart"/>
            <w:proofErr w:type="gramStart"/>
            <w:r w:rsidRPr="000C0BBF">
              <w:rPr>
                <w:rFonts w:ascii="Times New Roman" w:eastAsia="Times New Roman" w:hAnsi="Times New Roman" w:cs="Times New Roman"/>
                <w:color w:val="000000"/>
                <w:sz w:val="24"/>
                <w:szCs w:val="24"/>
                <w:lang w:eastAsia="tr-TR"/>
              </w:rPr>
              <w:t>ii.Girişleri</w:t>
            </w:r>
            <w:proofErr w:type="spellEnd"/>
            <w:proofErr w:type="gramEnd"/>
            <w:r w:rsidRPr="000C0BBF">
              <w:rPr>
                <w:rFonts w:ascii="Times New Roman" w:eastAsia="Times New Roman" w:hAnsi="Times New Roman" w:cs="Times New Roman"/>
                <w:color w:val="000000"/>
                <w:sz w:val="24"/>
                <w:szCs w:val="24"/>
                <w:lang w:eastAsia="tr-TR"/>
              </w:rPr>
              <w:t>, çıkışları, dönem içinde gelir tablosu ile ilişkilendirilen değer düşüklüğünden kaynaklanan azalışları (varsa) ve amortismanı gösteren defter değerinin dönem başı ve sonunu mutabakatı. Futbolcu tescilleri için finansal şartlarla ilgili daha fazla bilgi edinmek için, ek VI bakınız</w:t>
            </w:r>
            <w:proofErr w:type="gramStart"/>
            <w:r w:rsidRPr="000C0BBF">
              <w:rPr>
                <w:rFonts w:ascii="Times New Roman" w:eastAsia="Times New Roman" w:hAnsi="Times New Roman" w:cs="Times New Roman"/>
                <w:color w:val="000000"/>
                <w:sz w:val="24"/>
                <w:szCs w:val="24"/>
                <w:lang w:eastAsia="tr-TR"/>
              </w:rPr>
              <w:t>..</w:t>
            </w:r>
            <w:proofErr w:type="gramEnd"/>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p w:rsidR="000C0BBF" w:rsidRDefault="000C0BBF" w:rsidP="000C0BBF">
            <w:pPr>
              <w:spacing w:after="0" w:line="240" w:lineRule="auto"/>
              <w:rPr>
                <w:rFonts w:ascii="Times New Roman" w:eastAsia="Times New Roman" w:hAnsi="Times New Roman" w:cs="Times New Roman"/>
                <w:color w:val="000000"/>
                <w:sz w:val="24"/>
                <w:szCs w:val="24"/>
                <w:lang w:eastAsia="tr-TR"/>
              </w:rPr>
            </w:pPr>
          </w:p>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lastRenderedPageBreak/>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bookmarkStart w:id="0" w:name="RANGE!A33:A183"/>
            <w:bookmarkEnd w:id="0"/>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xml:space="preserve">Rehin Verilen Gelirler ve Varlıklar ( örneğin; </w:t>
            </w:r>
            <w:proofErr w:type="spellStart"/>
            <w:proofErr w:type="gramStart"/>
            <w:r w:rsidRPr="000C0BBF">
              <w:rPr>
                <w:rFonts w:ascii="Times New Roman" w:eastAsia="Times New Roman" w:hAnsi="Times New Roman" w:cs="Times New Roman"/>
                <w:b/>
                <w:bCs/>
                <w:color w:val="FF0000"/>
                <w:sz w:val="24"/>
                <w:szCs w:val="24"/>
                <w:u w:val="single"/>
                <w:lang w:eastAsia="tr-TR"/>
              </w:rPr>
              <w:t>ipotek,rehin</w:t>
            </w:r>
            <w:proofErr w:type="spellEnd"/>
            <w:proofErr w:type="gramEnd"/>
            <w:r w:rsidRPr="000C0BBF">
              <w:rPr>
                <w:rFonts w:ascii="Times New Roman" w:eastAsia="Times New Roman" w:hAnsi="Times New Roman" w:cs="Times New Roman"/>
                <w:b/>
                <w:bCs/>
                <w:color w:val="FF0000"/>
                <w:sz w:val="24"/>
                <w:szCs w:val="24"/>
                <w:u w:val="single"/>
                <w:lang w:eastAsia="tr-TR"/>
              </w:rPr>
              <w:t>)</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Raporlayan kuruluş aşağıdakileri açıklamalıdır: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gramStart"/>
            <w:r w:rsidRPr="000C0BBF">
              <w:rPr>
                <w:rFonts w:ascii="Times New Roman" w:eastAsia="Times New Roman" w:hAnsi="Times New Roman" w:cs="Times New Roman"/>
                <w:color w:val="000000"/>
                <w:sz w:val="24"/>
                <w:szCs w:val="24"/>
                <w:lang w:eastAsia="tr-TR"/>
              </w:rPr>
              <w:t>i</w:t>
            </w:r>
            <w:proofErr w:type="gramEnd"/>
            <w:r w:rsidRPr="000C0BBF">
              <w:rPr>
                <w:rFonts w:ascii="Times New Roman" w:eastAsia="Times New Roman" w:hAnsi="Times New Roman" w:cs="Times New Roman"/>
                <w:color w:val="000000"/>
                <w:sz w:val="24"/>
                <w:szCs w:val="24"/>
                <w:lang w:eastAsia="tr-TR"/>
              </w:rPr>
              <w:t>.     Borçlar veya şarta bağlı yükümlülükler için garanti olarak rehin verilen tapu mülk, stadyum ve ekipmanlar üzerindeki sınırlamaların varlığı ve miktarları beyan edilmelidir.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ii.    Mülkiyeti sınırlı olan maddi olmayan varlıkların varlığı ve defter değeri (örneğin futbolcu tescilleri) ve borçlar için teminat olarak rehin verilen maddi olmayan varlıkların defter değeri açıklanmalıdır.</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iii.   Borçlar veya şarta bağlı yükümlülükler için teminat olarak </w:t>
            </w:r>
            <w:proofErr w:type="spellStart"/>
            <w:r w:rsidRPr="000C0BBF">
              <w:rPr>
                <w:rFonts w:ascii="Times New Roman" w:eastAsia="Times New Roman" w:hAnsi="Times New Roman" w:cs="Times New Roman"/>
                <w:color w:val="000000"/>
                <w:sz w:val="24"/>
                <w:szCs w:val="24"/>
                <w:lang w:eastAsia="tr-TR"/>
              </w:rPr>
              <w:t>rehnedilen</w:t>
            </w:r>
            <w:proofErr w:type="spellEnd"/>
            <w:r w:rsidRPr="000C0BBF">
              <w:rPr>
                <w:rFonts w:ascii="Times New Roman" w:eastAsia="Times New Roman" w:hAnsi="Times New Roman" w:cs="Times New Roman"/>
                <w:color w:val="000000"/>
                <w:sz w:val="24"/>
                <w:szCs w:val="24"/>
                <w:lang w:eastAsia="tr-TR"/>
              </w:rPr>
              <w:t xml:space="preserve"> finansal varlıkların ve/veya gelecekteki gelirlerin mevcudiyeti (örneğin, bir futbolcunun tescili, müsabaka dağıtımları/ödül parası, sezonluk bilet ve diğer kapı makbuzları, yayın hakları ve </w:t>
            </w:r>
            <w:proofErr w:type="gramStart"/>
            <w:r w:rsidRPr="000C0BBF">
              <w:rPr>
                <w:rFonts w:ascii="Times New Roman" w:eastAsia="Times New Roman" w:hAnsi="Times New Roman" w:cs="Times New Roman"/>
                <w:color w:val="000000"/>
                <w:sz w:val="24"/>
                <w:szCs w:val="24"/>
                <w:lang w:eastAsia="tr-TR"/>
              </w:rPr>
              <w:t>sponsorluk</w:t>
            </w:r>
            <w:proofErr w:type="gramEnd"/>
            <w:r w:rsidRPr="000C0BBF">
              <w:rPr>
                <w:rFonts w:ascii="Times New Roman" w:eastAsia="Times New Roman" w:hAnsi="Times New Roman" w:cs="Times New Roman"/>
                <w:color w:val="000000"/>
                <w:sz w:val="24"/>
                <w:szCs w:val="24"/>
                <w:lang w:eastAsia="tr-TR"/>
              </w:rPr>
              <w:t xml:space="preserve"> anlaşmalarının elden çıkarılmasıyla ilgili alacaklar ve gelecekteki gelirler gibi) ve defter değeri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jc w:val="both"/>
              <w:rPr>
                <w:rFonts w:ascii="Times New Roman" w:eastAsia="Times New Roman" w:hAnsi="Times New Roman" w:cs="Times New Roman"/>
                <w:sz w:val="20"/>
                <w:szCs w:val="20"/>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Finansal Yatırımlar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Finansal Yatırımlar, bağlı ortaklıklar, müşterek kontrol edilen işletmeleri ve iştirakleri kapsamalıdır. Bağlı ortaklıklar, ortak olarak kontrol edilen işletmeler ve iştiraklere yapılan yatırımlara dair, her bir yatırım için asgari olarak aşağıdaki bilgiler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roofErr w:type="gramStart"/>
            <w:r w:rsidRPr="000C0BBF">
              <w:rPr>
                <w:rFonts w:ascii="Calibri" w:eastAsia="Times New Roman" w:hAnsi="Calibri" w:cs="Calibri"/>
                <w:color w:val="000000"/>
                <w:sz w:val="24"/>
                <w:szCs w:val="24"/>
                <w:lang w:eastAsia="tr-TR"/>
              </w:rPr>
              <w:t>i</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Adı;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Calibri" w:eastAsia="Times New Roman" w:hAnsi="Calibri" w:cs="Calibri"/>
                <w:color w:val="000000"/>
                <w:sz w:val="24"/>
                <w:szCs w:val="24"/>
                <w:lang w:eastAsia="tr-TR"/>
              </w:rPr>
              <w:t>ii.</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Kuruluşun ülkesi veya ikametgâhı;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Calibri" w:eastAsia="Times New Roman" w:hAnsi="Calibri" w:cs="Calibri"/>
                <w:color w:val="000000"/>
                <w:sz w:val="24"/>
                <w:szCs w:val="24"/>
                <w:lang w:eastAsia="tr-TR"/>
              </w:rPr>
              <w:t>iii.</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İşletmenin işi/operasyon tipi;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gramStart"/>
            <w:r w:rsidRPr="000C0BBF">
              <w:rPr>
                <w:rFonts w:ascii="Calibri" w:eastAsia="Times New Roman" w:hAnsi="Calibri" w:cs="Calibri"/>
                <w:color w:val="000000"/>
                <w:sz w:val="24"/>
                <w:szCs w:val="24"/>
                <w:lang w:eastAsia="tr-TR"/>
              </w:rPr>
              <w:t>iv</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Sahiplik pay oranı;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gramStart"/>
            <w:r w:rsidRPr="000C0BBF">
              <w:rPr>
                <w:rFonts w:ascii="Calibri" w:eastAsia="Times New Roman" w:hAnsi="Calibri" w:cs="Calibri"/>
                <w:color w:val="000000"/>
                <w:sz w:val="24"/>
                <w:szCs w:val="24"/>
                <w:lang w:eastAsia="tr-TR"/>
              </w:rPr>
              <w:t>v</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Sahiplik pay oranından farklı olması durumunda, elde tutulan oy hakkı oranı; ve</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vi.          Yatırımların muhasebeleştirilmesinde kullanılan yöntemin tanımı.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Kredili Mevduat Hesaplar ve Krediler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Her bir finansal borç sınıfı için aşağıdaki bilgiler açıklanmalıdır: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lastRenderedPageBreak/>
              <w:t xml:space="preserve"> </w:t>
            </w:r>
            <w:proofErr w:type="gramStart"/>
            <w:r w:rsidRPr="000C0BBF">
              <w:rPr>
                <w:rFonts w:ascii="Calibri" w:eastAsia="Times New Roman" w:hAnsi="Calibri" w:cs="Calibri"/>
                <w:color w:val="000000"/>
                <w:sz w:val="24"/>
                <w:szCs w:val="24"/>
                <w:lang w:eastAsia="tr-TR"/>
              </w:rPr>
              <w:t>i</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Tutarlar, süre, tutarı etkileyebilecek tüm önemli koşullar ve şartlar, gelecekteki nakit akışlarının zamanlaması ve kesinliği dâhil olmak üzere finansal araçların kapsamı ve doğası hakkında bilgi; ve</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ii.          Muhasebeleştirme </w:t>
            </w:r>
            <w:proofErr w:type="gramStart"/>
            <w:r w:rsidRPr="000C0BBF">
              <w:rPr>
                <w:rFonts w:ascii="Times New Roman" w:eastAsia="Times New Roman" w:hAnsi="Times New Roman" w:cs="Times New Roman"/>
                <w:color w:val="000000"/>
                <w:sz w:val="24"/>
                <w:szCs w:val="24"/>
                <w:lang w:eastAsia="tr-TR"/>
              </w:rPr>
              <w:t>kriterleri</w:t>
            </w:r>
            <w:proofErr w:type="gramEnd"/>
            <w:r w:rsidRPr="000C0BBF">
              <w:rPr>
                <w:rFonts w:ascii="Times New Roman" w:eastAsia="Times New Roman" w:hAnsi="Times New Roman" w:cs="Times New Roman"/>
                <w:color w:val="000000"/>
                <w:sz w:val="24"/>
                <w:szCs w:val="24"/>
                <w:lang w:eastAsia="tr-TR"/>
              </w:rPr>
              <w:t xml:space="preserve"> ve uygulanan ölçme esasları dâhil olmak üzere kullanılan muhasebeleştirme politikaları ve yöntemleri.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Karşılıklar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noWrap/>
            <w:vAlign w:val="center"/>
            <w:hideMark/>
          </w:tcPr>
          <w:p w:rsid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Karşılıklar, ayrı sınıflarda açıklanmalıdır. Hangi karşılıkların bir sınıf oluşturabileceğini belirlerken, kalemlerin tek bir değer beyanında altında birleştirmeye yetecek kadar benzer olup olmadıklarını hesaba katmak gereklidir.  Her bir karşılık sınıfı için, dönem başı ve sonundaki defter değeri, dönem içinde ayrılan, iptal edilen ve silinen değerler açıklanmalıdır.</w:t>
            </w:r>
          </w:p>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Çıkarılmış Sermaye ve Yedekler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Sermaye, diğer yedekler ve dağıtılmayan karlar ayrı ayrı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proofErr w:type="gramStart"/>
            <w:r w:rsidRPr="000C0BBF">
              <w:rPr>
                <w:rFonts w:ascii="Calibri" w:eastAsia="Times New Roman" w:hAnsi="Calibri" w:cs="Calibri"/>
                <w:color w:val="000000"/>
                <w:sz w:val="24"/>
                <w:szCs w:val="24"/>
                <w:lang w:eastAsia="tr-TR"/>
              </w:rPr>
              <w:t>i</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Paylara Bölünmüş/Fon Sermayesi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Raporlama döneminde çıkarılan (ihraç edilen) hisselere ilişkin olarak; aşağıdaki bilgiler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1)       Çıkarılan (ihraç edilen) hisselerin sayısı ve türü;</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Symbol" w:eastAsia="Times New Roman" w:hAnsi="Symbol" w:cs="Calibri"/>
                <w:color w:val="000000"/>
                <w:sz w:val="24"/>
                <w:szCs w:val="24"/>
                <w:lang w:eastAsia="tr-TR"/>
              </w:rPr>
            </w:pP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Calibri" w:eastAsia="Times New Roman" w:hAnsi="Calibri" w:cs="Calibri"/>
                <w:color w:val="000000"/>
                <w:sz w:val="24"/>
                <w:szCs w:val="24"/>
                <w:lang w:eastAsia="tr-TR"/>
              </w:rPr>
              <w:t>Çıkarılan (ihraç edilen) hisselerden kaynaklanan hisse senedi ihraç primi (varsa);</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Symbol" w:eastAsia="Times New Roman" w:hAnsi="Symbol" w:cs="Calibri"/>
                <w:color w:val="000000"/>
                <w:sz w:val="24"/>
                <w:szCs w:val="24"/>
                <w:lang w:eastAsia="tr-TR"/>
              </w:rPr>
            </w:pP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Calibri" w:eastAsia="Times New Roman" w:hAnsi="Calibri" w:cs="Calibri"/>
                <w:color w:val="000000"/>
                <w:sz w:val="24"/>
                <w:szCs w:val="24"/>
                <w:lang w:eastAsia="tr-TR"/>
              </w:rPr>
              <w:t>Çıkarılan (ihraç edilen) hisselerden elde edilen toplam tutar;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4)        Yeni hisselerin çıkarılma (ihraç) sebebi.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Symbol" w:eastAsia="Times New Roman" w:hAnsi="Symbol" w:cs="Calibri"/>
                <w:color w:val="000000"/>
                <w:sz w:val="24"/>
                <w:szCs w:val="24"/>
                <w:lang w:eastAsia="tr-TR"/>
              </w:rPr>
            </w:pPr>
            <w:r w:rsidRPr="000C0BBF">
              <w:rPr>
                <w:rFonts w:ascii="Symbol" w:eastAsia="Times New Roman" w:hAnsi="Times New Roman"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ii.      Yeniden Değerleme Rezervi</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Mülk, stadyum, </w:t>
            </w:r>
            <w:proofErr w:type="gramStart"/>
            <w:r w:rsidRPr="000C0BBF">
              <w:rPr>
                <w:rFonts w:ascii="Calibri" w:eastAsia="Times New Roman" w:hAnsi="Calibri" w:cs="Calibri"/>
                <w:color w:val="000000"/>
                <w:sz w:val="24"/>
                <w:szCs w:val="24"/>
                <w:lang w:eastAsia="tr-TR"/>
              </w:rPr>
              <w:t>ekipman</w:t>
            </w:r>
            <w:proofErr w:type="gramEnd"/>
            <w:r w:rsidRPr="000C0BBF">
              <w:rPr>
                <w:rFonts w:ascii="Calibri" w:eastAsia="Times New Roman" w:hAnsi="Calibri" w:cs="Calibri"/>
                <w:color w:val="000000"/>
                <w:sz w:val="24"/>
                <w:szCs w:val="24"/>
                <w:lang w:eastAsia="tr-TR"/>
              </w:rPr>
              <w:t xml:space="preserve"> ve/veya maddi olmayan duran varlıkların yeniden değerlenmiş tutarlarda belirtildiği durumlarda, raporlama dönemi değişikliğini ve bakiyenin hissedarlara dağıtımına ilişkin herhangi bir kısıtlamayı gösteren yeniden değerleme fazlası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Symbol" w:eastAsia="Times New Roman" w:hAnsi="Symbol" w:cs="Calibri"/>
                <w:color w:val="000000"/>
                <w:sz w:val="24"/>
                <w:szCs w:val="24"/>
                <w:lang w:eastAsia="tr-TR"/>
              </w:rPr>
            </w:pPr>
            <w:r w:rsidRPr="000C0BBF">
              <w:rPr>
                <w:rFonts w:ascii="Symbol" w:eastAsia="Times New Roman" w:hAnsi="Times New Roman"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iii.</w:t>
            </w:r>
            <w:r w:rsidRPr="000C0BBF">
              <w:rPr>
                <w:rFonts w:ascii="Times New Roman" w:eastAsia="Times New Roman" w:hAnsi="Times New Roman" w:cs="Times New Roman"/>
                <w:color w:val="000000"/>
                <w:sz w:val="24"/>
                <w:szCs w:val="24"/>
                <w:lang w:eastAsia="tr-TR"/>
              </w:rPr>
              <w:t xml:space="preserve">     Diğer Yedekler     </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Raporlama dönemindeki değişiklikler ve bakiyenin hissedarlara dağıtımına ilişkin herhangi bir kısıtlama da </w:t>
            </w:r>
            <w:proofErr w:type="gramStart"/>
            <w:r w:rsidRPr="000C0BBF">
              <w:rPr>
                <w:rFonts w:ascii="Calibri" w:eastAsia="Times New Roman" w:hAnsi="Calibri" w:cs="Calibri"/>
                <w:color w:val="000000"/>
                <w:sz w:val="24"/>
                <w:szCs w:val="24"/>
                <w:lang w:eastAsia="tr-TR"/>
              </w:rPr>
              <w:t>dahil</w:t>
            </w:r>
            <w:proofErr w:type="gramEnd"/>
            <w:r w:rsidRPr="000C0BBF">
              <w:rPr>
                <w:rFonts w:ascii="Calibri" w:eastAsia="Times New Roman" w:hAnsi="Calibri" w:cs="Calibri"/>
                <w:color w:val="000000"/>
                <w:sz w:val="24"/>
                <w:szCs w:val="24"/>
                <w:lang w:eastAsia="tr-TR"/>
              </w:rPr>
              <w:t xml:space="preserve"> olmak üzere, yeniden değerleme yedeklerinde yer almayan diğer yedekler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Calibri" w:eastAsia="Times New Roman" w:hAnsi="Calibri" w:cs="Calibri"/>
                <w:color w:val="000000"/>
                <w:sz w:val="24"/>
                <w:szCs w:val="24"/>
                <w:lang w:eastAsia="tr-TR"/>
              </w:rPr>
              <w:t>iii.</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Dağıtılmamış karlar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lastRenderedPageBreak/>
              <w:t>Raporlama döneminin başında ve finansal durum tablosu tarihinde dağıtılmamış karların bakiyesi (örneğin; birikmiş kar/zarar), ve raporlama döneminde gerçekleşen değişiklikler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hideMark/>
          </w:tcPr>
          <w:p w:rsidR="000C0BBF" w:rsidRPr="000C0BBF" w:rsidRDefault="000C0BBF" w:rsidP="000C0BBF">
            <w:pPr>
              <w:spacing w:after="0" w:line="240" w:lineRule="auto"/>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Kontrol Eden Taraf ve Nihai Kontrol Eden Taraf</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vAlign w:val="center"/>
            <w:hideMark/>
          </w:tcPr>
          <w:p w:rsid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Raporlama yapan kişi/kuruluşun başka bir tarafça kontrol edilmesi durumunda, ilişkili tarafların ilişkisi ve tarafın adı ve farklı olması halinde nihai kontrol eden tarafın adı da açıklanmalıdır. Bu bilgiler, kontrol eden taraf ve raporlama yapan kişi/kuruluş arasında herhangi bir işlemin gerçekleşip gerçekleşmediğine bakılmaksızın beyan edilmelidir.</w:t>
            </w:r>
          </w:p>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p w:rsid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p>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İlişkili Taraf İşlemleri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187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İlişkili taraf işlemi, bir bedelin tahsil edilip edilmediğine bakılmaksızın ilişkili taraflar arasında kaynakların, hizmetlerin veya yükümlülüklerin transferi anlamına gelir. Bir ilişkili taraf işlemi gerçeğe uygun değer üzerinden gerçekleşmiş olabilir veya </w:t>
            </w:r>
            <w:proofErr w:type="spellStart"/>
            <w:proofErr w:type="gramStart"/>
            <w:r w:rsidRPr="000C0BBF">
              <w:rPr>
                <w:rFonts w:ascii="Times New Roman" w:eastAsia="Times New Roman" w:hAnsi="Times New Roman" w:cs="Times New Roman"/>
                <w:color w:val="000000"/>
                <w:sz w:val="24"/>
                <w:szCs w:val="24"/>
                <w:lang w:eastAsia="tr-TR"/>
              </w:rPr>
              <w:t>olmayabilir.Raporlama</w:t>
            </w:r>
            <w:proofErr w:type="spellEnd"/>
            <w:proofErr w:type="gramEnd"/>
            <w:r w:rsidRPr="000C0BBF">
              <w:rPr>
                <w:rFonts w:ascii="Times New Roman" w:eastAsia="Times New Roman" w:hAnsi="Times New Roman" w:cs="Times New Roman"/>
                <w:color w:val="000000"/>
                <w:sz w:val="24"/>
                <w:szCs w:val="24"/>
                <w:lang w:eastAsia="tr-TR"/>
              </w:rPr>
              <w:t xml:space="preserve"> dönemi boyunca bir veya daha fazla ilişkili taraf işlemi olmuşsa, raporlayan işletme, ilişkili taraf ilişkisinin niteliğini, işlem(</w:t>
            </w:r>
            <w:proofErr w:type="spellStart"/>
            <w:r w:rsidRPr="000C0BBF">
              <w:rPr>
                <w:rFonts w:ascii="Times New Roman" w:eastAsia="Times New Roman" w:hAnsi="Times New Roman" w:cs="Times New Roman"/>
                <w:color w:val="000000"/>
                <w:sz w:val="24"/>
                <w:szCs w:val="24"/>
                <w:lang w:eastAsia="tr-TR"/>
              </w:rPr>
              <w:t>ler</w:t>
            </w:r>
            <w:proofErr w:type="spellEnd"/>
            <w:r w:rsidRPr="000C0BBF">
              <w:rPr>
                <w:rFonts w:ascii="Times New Roman" w:eastAsia="Times New Roman" w:hAnsi="Times New Roman" w:cs="Times New Roman"/>
                <w:color w:val="000000"/>
                <w:sz w:val="24"/>
                <w:szCs w:val="24"/>
                <w:lang w:eastAsia="tr-TR"/>
              </w:rPr>
              <w:t>) ve taahhütler de dahil olmak üzere ödenmemiş bakiyeler hakkında, bunların anlaşılması için gerekli bilgileri açıklamalıdır. Benzer nitelikteki kalemler, ilişkili taraf işlemlerinin raporlayan işletmenin finansal tabloları üzerindeki etkilerini anlamak için ayrı açıklamanın gerekli olduğu durumlar dışında toplu olarak açıklanabilir.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Dipnotlar, her bir ilişkili taraf hakkında asgari olarak aşağıdakileri içermelidir:</w:t>
            </w:r>
          </w:p>
        </w:tc>
      </w:tr>
      <w:tr w:rsidR="000C0BBF" w:rsidRPr="000C0BBF" w:rsidTr="000C0BBF">
        <w:trPr>
          <w:trHeight w:val="218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roofErr w:type="gramStart"/>
            <w:r w:rsidRPr="000C0BBF">
              <w:rPr>
                <w:rFonts w:ascii="Calibri" w:eastAsia="Times New Roman" w:hAnsi="Calibri" w:cs="Calibri"/>
                <w:color w:val="000000"/>
                <w:sz w:val="24"/>
                <w:szCs w:val="24"/>
                <w:lang w:eastAsia="tr-TR"/>
              </w:rPr>
              <w:t>a)       İşlemlerin tutarı ve niteliği;</w:t>
            </w:r>
            <w:r w:rsidRPr="000C0BBF">
              <w:rPr>
                <w:rFonts w:ascii="Calibri" w:eastAsia="Times New Roman" w:hAnsi="Calibri" w:cs="Calibri"/>
                <w:color w:val="000000"/>
                <w:sz w:val="24"/>
                <w:szCs w:val="24"/>
                <w:lang w:eastAsia="tr-TR"/>
              </w:rPr>
              <w:br/>
              <w:t>b)       Taahhütlerde dâhil olmak üzere, mevcut bakiyelerin tutarı ve</w:t>
            </w:r>
            <w:r w:rsidRPr="000C0BBF">
              <w:rPr>
                <w:rFonts w:ascii="Calibri" w:eastAsia="Times New Roman" w:hAnsi="Calibri" w:cs="Calibri"/>
                <w:color w:val="000000"/>
                <w:sz w:val="24"/>
                <w:szCs w:val="24"/>
                <w:lang w:eastAsia="tr-TR"/>
              </w:rPr>
              <w:br/>
              <w:t xml:space="preserve">           1) Söz konusu bakiyelerin koşullarını, teminat altına alınmış olup olmadıklarını ve ödeme için belirlenen karşılığın niteliğini ve</w:t>
            </w:r>
            <w:r w:rsidRPr="000C0BBF">
              <w:rPr>
                <w:rFonts w:ascii="Calibri" w:eastAsia="Times New Roman" w:hAnsi="Calibri" w:cs="Calibri"/>
                <w:color w:val="000000"/>
                <w:sz w:val="24"/>
                <w:szCs w:val="24"/>
                <w:lang w:eastAsia="tr-TR"/>
              </w:rPr>
              <w:br/>
              <w:t xml:space="preserve">           2) Alınan veya verilen tüm garantilerin ayrıntıları;</w:t>
            </w:r>
            <w:r w:rsidRPr="000C0BBF">
              <w:rPr>
                <w:rFonts w:ascii="Calibri" w:eastAsia="Times New Roman" w:hAnsi="Calibri" w:cs="Calibri"/>
                <w:color w:val="000000"/>
                <w:sz w:val="24"/>
                <w:szCs w:val="24"/>
                <w:lang w:eastAsia="tr-TR"/>
              </w:rPr>
              <w:br/>
              <w:t>c)        Mevcut bakiyeler ile ilgili şüpheli alacak karşılığını ve</w:t>
            </w:r>
            <w:r w:rsidRPr="000C0BBF">
              <w:rPr>
                <w:rFonts w:ascii="Calibri" w:eastAsia="Times New Roman" w:hAnsi="Calibri" w:cs="Calibri"/>
                <w:color w:val="000000"/>
                <w:sz w:val="24"/>
                <w:szCs w:val="24"/>
                <w:lang w:eastAsia="tr-TR"/>
              </w:rPr>
              <w:br/>
              <w:t>ç)        Dönem içinde ilişkili taraflardan değersiz veya şüpheli alacaklarla ilgili olarak muhasebeleştirilen giderleri.</w:t>
            </w:r>
            <w:proofErr w:type="gramEnd"/>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2496"/>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roofErr w:type="gramStart"/>
            <w:r w:rsidRPr="000C0BBF">
              <w:rPr>
                <w:rFonts w:ascii="Calibri" w:eastAsia="Times New Roman" w:hAnsi="Calibri" w:cs="Calibri"/>
                <w:color w:val="000000"/>
                <w:sz w:val="24"/>
                <w:szCs w:val="24"/>
                <w:lang w:eastAsia="tr-TR"/>
              </w:rPr>
              <w:lastRenderedPageBreak/>
              <w:t>Aşağıdaki kategoriler için gerekli olan dipnot bilgileri ayrı ayrı açıklanmalıdır:</w:t>
            </w:r>
            <w:r w:rsidRPr="000C0BBF">
              <w:rPr>
                <w:rFonts w:ascii="Calibri" w:eastAsia="Times New Roman" w:hAnsi="Calibri" w:cs="Calibri"/>
                <w:color w:val="000000"/>
                <w:sz w:val="24"/>
                <w:szCs w:val="24"/>
                <w:lang w:eastAsia="tr-TR"/>
              </w:rPr>
              <w:br/>
              <w:t xml:space="preserve">      1) Ana ortaklık;</w:t>
            </w:r>
            <w:r w:rsidRPr="000C0BBF">
              <w:rPr>
                <w:rFonts w:ascii="Calibri" w:eastAsia="Times New Roman" w:hAnsi="Calibri" w:cs="Calibri"/>
                <w:color w:val="000000"/>
                <w:sz w:val="24"/>
                <w:szCs w:val="24"/>
                <w:lang w:eastAsia="tr-TR"/>
              </w:rPr>
              <w:br/>
              <w:t xml:space="preserve">      2) Raporlama yapan kuruluş üzerinde müşterek kontrol gücüne ya da önemli etkiye sahip olan işletmeler;</w:t>
            </w:r>
            <w:r w:rsidRPr="000C0BBF">
              <w:rPr>
                <w:rFonts w:ascii="Calibri" w:eastAsia="Times New Roman" w:hAnsi="Calibri" w:cs="Calibri"/>
                <w:color w:val="000000"/>
                <w:sz w:val="24"/>
                <w:szCs w:val="24"/>
                <w:lang w:eastAsia="tr-TR"/>
              </w:rPr>
              <w:br/>
              <w:t xml:space="preserve">      3) Bağlı ortaklıklar;</w:t>
            </w:r>
            <w:r w:rsidRPr="000C0BBF">
              <w:rPr>
                <w:rFonts w:ascii="Calibri" w:eastAsia="Times New Roman" w:hAnsi="Calibri" w:cs="Calibri"/>
                <w:color w:val="000000"/>
                <w:sz w:val="24"/>
                <w:szCs w:val="24"/>
                <w:lang w:eastAsia="tr-TR"/>
              </w:rPr>
              <w:br/>
              <w:t xml:space="preserve">      4) İştirakler;</w:t>
            </w:r>
            <w:r w:rsidRPr="000C0BBF">
              <w:rPr>
                <w:rFonts w:ascii="Calibri" w:eastAsia="Times New Roman" w:hAnsi="Calibri" w:cs="Calibri"/>
                <w:color w:val="000000"/>
                <w:sz w:val="24"/>
                <w:szCs w:val="24"/>
                <w:lang w:eastAsia="tr-TR"/>
              </w:rPr>
              <w:br/>
              <w:t xml:space="preserve">      5) İşletmenin katılımcı konumunda olduğu ortaklıklar;</w:t>
            </w:r>
            <w:r w:rsidRPr="000C0BBF">
              <w:rPr>
                <w:rFonts w:ascii="Calibri" w:eastAsia="Times New Roman" w:hAnsi="Calibri" w:cs="Calibri"/>
                <w:color w:val="000000"/>
                <w:sz w:val="24"/>
                <w:szCs w:val="24"/>
                <w:lang w:eastAsia="tr-TR"/>
              </w:rPr>
              <w:br/>
              <w:t xml:space="preserve">      6) İşletmenin veya ana ortaklığın kilit yönetici personeli ve</w:t>
            </w:r>
            <w:r w:rsidRPr="000C0BBF">
              <w:rPr>
                <w:rFonts w:ascii="Calibri" w:eastAsia="Times New Roman" w:hAnsi="Calibri" w:cs="Calibri"/>
                <w:color w:val="000000"/>
                <w:sz w:val="24"/>
                <w:szCs w:val="24"/>
                <w:lang w:eastAsia="tr-TR"/>
              </w:rPr>
              <w:br/>
              <w:t xml:space="preserve">      7) Diğer ilişkili taraflar.</w:t>
            </w:r>
            <w:proofErr w:type="gramEnd"/>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İlişkili taraf işlemlerinin, piyasa şartlarında işlemler için geçerli olan koşullara denk koşullar altında gerçekleştirildiğine ilişkin açıklamalar, yalnızca söz konusu koşulların doğrulanabilir olması halinde yapılır.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Symbol" w:eastAsia="Times New Roman" w:hAnsi="Symbol" w:cs="Calibri"/>
                <w:color w:val="000000"/>
                <w:sz w:val="24"/>
                <w:szCs w:val="24"/>
                <w:lang w:eastAsia="tr-TR"/>
              </w:rPr>
            </w:pPr>
            <w:r w:rsidRPr="000C0BBF">
              <w:rPr>
                <w:rFonts w:ascii="Symbol" w:eastAsia="Times New Roman" w:hAnsi="Times New Roman"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Koşullu Borçlar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w:t>
            </w:r>
          </w:p>
        </w:tc>
      </w:tr>
      <w:tr w:rsidR="000C0BBF" w:rsidRPr="000C0BBF" w:rsidTr="000C0BBF">
        <w:trPr>
          <w:trHeight w:val="187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proofErr w:type="gramStart"/>
            <w:r w:rsidRPr="000C0BBF">
              <w:rPr>
                <w:rFonts w:ascii="Times New Roman" w:eastAsia="Times New Roman" w:hAnsi="Times New Roman" w:cs="Times New Roman"/>
                <w:color w:val="000000"/>
                <w:sz w:val="24"/>
                <w:szCs w:val="24"/>
                <w:lang w:eastAsia="tr-TR"/>
              </w:rPr>
              <w:t>Raporlama yapan kuruluş her bir koşullu borç sınıfı için, bunların yerine getirilmelerine yönelik kaynak çıkışı ihtimali düşük olmadığı sürece, yıllık muhasebe tarihi itibariyle ilgili koşullu borcun niteliğine ilişkin dipnotlarda genel bir tanıma yer verir ve makul bir çaba ile belirlenebiliyor olması durumunda aşağıdaki hususlarda açıklamada bulunmalıdır:</w:t>
            </w:r>
            <w:r w:rsidRPr="000C0BBF">
              <w:rPr>
                <w:rFonts w:ascii="Times New Roman" w:eastAsia="Times New Roman" w:hAnsi="Times New Roman" w:cs="Times New Roman"/>
                <w:color w:val="000000"/>
                <w:sz w:val="24"/>
                <w:szCs w:val="24"/>
                <w:lang w:eastAsia="tr-TR"/>
              </w:rPr>
              <w:br/>
              <w:t>a) Finansal etkilerine dair bir tahmin;</w:t>
            </w:r>
            <w:r w:rsidRPr="000C0BBF">
              <w:rPr>
                <w:rFonts w:ascii="Times New Roman" w:eastAsia="Times New Roman" w:hAnsi="Times New Roman" w:cs="Times New Roman"/>
                <w:color w:val="000000"/>
                <w:sz w:val="24"/>
                <w:szCs w:val="24"/>
                <w:lang w:eastAsia="tr-TR"/>
              </w:rPr>
              <w:br/>
              <w:t>b) Kaynak çıkışlarının miktarı veya zamanlaması hakkındaki belirsizliklere ilişkin açıklamalar ve</w:t>
            </w:r>
            <w:r w:rsidRPr="000C0BBF">
              <w:rPr>
                <w:rFonts w:ascii="Times New Roman" w:eastAsia="Times New Roman" w:hAnsi="Times New Roman" w:cs="Times New Roman"/>
                <w:color w:val="000000"/>
                <w:sz w:val="24"/>
                <w:szCs w:val="24"/>
                <w:lang w:eastAsia="tr-TR"/>
              </w:rPr>
              <w:br/>
              <w:t>c) Tazminat olasılıkları.</w:t>
            </w:r>
            <w:proofErr w:type="gramEnd"/>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mj-lt" w:eastAsia="Times New Roman" w:hAnsi="+mj-lt" w:cs="Calibri"/>
                <w:color w:val="000000"/>
                <w:sz w:val="24"/>
                <w:szCs w:val="24"/>
                <w:lang w:eastAsia="tr-TR"/>
              </w:rPr>
            </w:pPr>
            <w:r w:rsidRPr="000C0BBF">
              <w:rPr>
                <w:rFonts w:ascii="+mj-lt" w:eastAsia="Times New Roman" w:hAnsi="+mj-lt"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mj-lt" w:eastAsia="Times New Roman" w:hAnsi="+mj-lt" w:cs="Calibri"/>
                <w:color w:val="000000"/>
                <w:sz w:val="24"/>
                <w:szCs w:val="24"/>
                <w:lang w:eastAsia="tr-TR"/>
              </w:rPr>
            </w:pPr>
            <w:r w:rsidRPr="000C0BBF">
              <w:rPr>
                <w:rFonts w:ascii="+mj-lt" w:eastAsia="Times New Roman" w:hAnsi="+mj-lt"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mj-lt" w:eastAsia="Times New Roman" w:hAnsi="+mj-lt"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Finansal Durum Tablosu Tarihinden Sonraki Olaylar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3120"/>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Finansal durum tablosu tarihinden sonraki düzeltme gerektirmeyen önemli olaylar ve olayın niteliği, finansal etkilerine dair bir tahmin veya böyle bir tahminin yapılamayacağına dair açıklama </w:t>
            </w:r>
            <w:proofErr w:type="gramStart"/>
            <w:r w:rsidRPr="000C0BBF">
              <w:rPr>
                <w:rFonts w:ascii="Times New Roman" w:eastAsia="Times New Roman" w:hAnsi="Times New Roman" w:cs="Times New Roman"/>
                <w:color w:val="000000"/>
                <w:sz w:val="24"/>
                <w:szCs w:val="24"/>
                <w:lang w:eastAsia="tr-TR"/>
              </w:rPr>
              <w:t>dahil</w:t>
            </w:r>
            <w:proofErr w:type="gramEnd"/>
            <w:r w:rsidRPr="000C0BBF">
              <w:rPr>
                <w:rFonts w:ascii="Times New Roman" w:eastAsia="Times New Roman" w:hAnsi="Times New Roman" w:cs="Times New Roman"/>
                <w:color w:val="000000"/>
                <w:sz w:val="24"/>
                <w:szCs w:val="24"/>
                <w:lang w:eastAsia="tr-TR"/>
              </w:rPr>
              <w:t xml:space="preserve"> olmak üzere açıklanmalıdır. </w:t>
            </w:r>
            <w:proofErr w:type="gramStart"/>
            <w:r w:rsidRPr="000C0BBF">
              <w:rPr>
                <w:rFonts w:ascii="Times New Roman" w:eastAsia="Times New Roman" w:hAnsi="Times New Roman" w:cs="Times New Roman"/>
                <w:color w:val="000000"/>
                <w:sz w:val="24"/>
                <w:szCs w:val="24"/>
                <w:lang w:eastAsia="tr-TR"/>
              </w:rPr>
              <w:t>Bu olaylara verilebilecek örnekler aşağıdakiler gibidir:</w:t>
            </w:r>
            <w:r w:rsidRPr="000C0BBF">
              <w:rPr>
                <w:rFonts w:ascii="Times New Roman" w:eastAsia="Times New Roman" w:hAnsi="Times New Roman" w:cs="Times New Roman"/>
                <w:color w:val="000000"/>
                <w:sz w:val="24"/>
                <w:szCs w:val="24"/>
                <w:lang w:eastAsia="tr-TR"/>
              </w:rPr>
              <w:br/>
              <w:t>a) Sabit vadeli borçların vadelerinde geri ödeneceğine veya yenileneceğine dair gerçekçi olmayan beklentiler;</w:t>
            </w:r>
            <w:r w:rsidRPr="000C0BBF">
              <w:rPr>
                <w:rFonts w:ascii="Times New Roman" w:eastAsia="Times New Roman" w:hAnsi="Times New Roman" w:cs="Times New Roman"/>
                <w:color w:val="000000"/>
                <w:sz w:val="24"/>
                <w:szCs w:val="24"/>
                <w:lang w:eastAsia="tr-TR"/>
              </w:rPr>
              <w:br/>
              <w:t>b) Önemli faaliyet zararları;</w:t>
            </w:r>
            <w:r w:rsidRPr="000C0BBF">
              <w:rPr>
                <w:rFonts w:ascii="Times New Roman" w:eastAsia="Times New Roman" w:hAnsi="Times New Roman" w:cs="Times New Roman"/>
                <w:color w:val="000000"/>
                <w:sz w:val="24"/>
                <w:szCs w:val="24"/>
                <w:lang w:eastAsia="tr-TR"/>
              </w:rPr>
              <w:br/>
              <w:t>c) Finansal tabloların doğru olmadığını gösteren önemli yolsuzluk veya hataların ortaya çıkarılması;</w:t>
            </w:r>
            <w:r w:rsidRPr="000C0BBF">
              <w:rPr>
                <w:rFonts w:ascii="Times New Roman" w:eastAsia="Times New Roman" w:hAnsi="Times New Roman" w:cs="Times New Roman"/>
                <w:color w:val="000000"/>
                <w:sz w:val="24"/>
                <w:szCs w:val="24"/>
                <w:lang w:eastAsia="tr-TR"/>
              </w:rPr>
              <w:br/>
              <w:t>ç) Yönetimin işletmeyi tasfiye etme veya faaliyeti durdurma niyetinde olması veya bundan başka gerçekçi bir alternatifi bulunmaması;</w:t>
            </w:r>
            <w:r w:rsidRPr="000C0BBF">
              <w:rPr>
                <w:rFonts w:ascii="Times New Roman" w:eastAsia="Times New Roman" w:hAnsi="Times New Roman" w:cs="Times New Roman"/>
                <w:color w:val="000000"/>
                <w:sz w:val="24"/>
                <w:szCs w:val="24"/>
                <w:lang w:eastAsia="tr-TR"/>
              </w:rPr>
              <w:br/>
              <w:t xml:space="preserve">d) Ödenen veya alınan tutarların önemli derecede büyük olduğu transfer ile gelen/giden futbolcu </w:t>
            </w:r>
            <w:r w:rsidRPr="000C0BBF">
              <w:rPr>
                <w:rFonts w:ascii="Times New Roman" w:eastAsia="Times New Roman" w:hAnsi="Times New Roman" w:cs="Times New Roman"/>
                <w:color w:val="000000"/>
                <w:sz w:val="24"/>
                <w:szCs w:val="24"/>
                <w:lang w:eastAsia="tr-TR"/>
              </w:rPr>
              <w:lastRenderedPageBreak/>
              <w:t>işlemleri;</w:t>
            </w:r>
            <w:r w:rsidRPr="000C0BBF">
              <w:rPr>
                <w:rFonts w:ascii="Times New Roman" w:eastAsia="Times New Roman" w:hAnsi="Times New Roman" w:cs="Times New Roman"/>
                <w:color w:val="000000"/>
                <w:sz w:val="24"/>
                <w:szCs w:val="24"/>
                <w:lang w:eastAsia="tr-TR"/>
              </w:rPr>
              <w:br/>
              <w:t>e) Mülklere ilişkin işlemler – örneğin; kulübün stadyumuna ilişkin işlemler.</w:t>
            </w:r>
            <w:proofErr w:type="gramEnd"/>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lastRenderedPageBreak/>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Diğer 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4056"/>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a)Menajer/Aracı</w:t>
            </w:r>
            <w:r>
              <w:rPr>
                <w:rFonts w:ascii="Times New Roman" w:eastAsia="Times New Roman" w:hAnsi="Times New Roman" w:cs="Times New Roman"/>
                <w:color w:val="000000"/>
                <w:sz w:val="24"/>
                <w:szCs w:val="24"/>
                <w:lang w:eastAsia="tr-TR"/>
              </w:rPr>
              <w:t xml:space="preserve"> </w:t>
            </w:r>
            <w:r w:rsidRPr="000C0BBF">
              <w:rPr>
                <w:rFonts w:ascii="Times New Roman" w:eastAsia="Times New Roman" w:hAnsi="Times New Roman" w:cs="Times New Roman"/>
                <w:color w:val="000000"/>
                <w:sz w:val="24"/>
                <w:szCs w:val="24"/>
                <w:lang w:eastAsia="tr-TR"/>
              </w:rPr>
              <w:t>ücretleri</w:t>
            </w:r>
            <w:r w:rsidRPr="000C0BBF">
              <w:rPr>
                <w:rFonts w:ascii="Times New Roman" w:eastAsia="Times New Roman" w:hAnsi="Times New Roman" w:cs="Times New Roman"/>
                <w:color w:val="000000"/>
                <w:sz w:val="24"/>
                <w:szCs w:val="24"/>
                <w:lang w:eastAsia="tr-TR"/>
              </w:rPr>
              <w:br/>
              <w:t>Menajer/aracılar için veya onların yararına; raporlama döneminde katlanılan toplam tutar açıklanmalıdır.</w:t>
            </w:r>
            <w:r w:rsidRPr="000C0BBF">
              <w:rPr>
                <w:rFonts w:ascii="Times New Roman" w:eastAsia="Times New Roman" w:hAnsi="Times New Roman" w:cs="Times New Roman"/>
                <w:color w:val="000000"/>
                <w:sz w:val="24"/>
                <w:szCs w:val="24"/>
                <w:lang w:eastAsia="tr-TR"/>
              </w:rPr>
              <w:br/>
              <w:t>b) Futbolcuların ekonomik hakları (veya benzeri);</w:t>
            </w:r>
            <w:r w:rsidRPr="000C0BBF">
              <w:rPr>
                <w:rFonts w:ascii="Times New Roman" w:eastAsia="Times New Roman" w:hAnsi="Times New Roman" w:cs="Times New Roman"/>
                <w:color w:val="000000"/>
                <w:sz w:val="24"/>
                <w:szCs w:val="24"/>
                <w:lang w:eastAsia="tr-TR"/>
              </w:rPr>
              <w:br/>
              <w:t>Ekonomik hakların veya benzerlerinin tamamı lisans adayı tarafından sahip olunmayan tüm futbolcular için, dönemin başlangıcında (veya tescil alınması) ve sonunda lisans adayının elinde bulundurduğu ekonomik hakların veya benzerinin yüzdesi beyan edilmelidir.</w:t>
            </w:r>
            <w:r w:rsidRPr="000C0BBF">
              <w:rPr>
                <w:rFonts w:ascii="Times New Roman" w:eastAsia="Times New Roman" w:hAnsi="Times New Roman" w:cs="Times New Roman"/>
                <w:color w:val="000000"/>
                <w:sz w:val="24"/>
                <w:szCs w:val="24"/>
                <w:lang w:eastAsia="tr-TR"/>
              </w:rPr>
              <w:br/>
              <w:t>c) Vergi giderleri;</w:t>
            </w:r>
            <w:r w:rsidRPr="000C0BBF">
              <w:rPr>
                <w:rFonts w:ascii="Times New Roman" w:eastAsia="Times New Roman" w:hAnsi="Times New Roman" w:cs="Times New Roman"/>
                <w:color w:val="000000"/>
                <w:sz w:val="24"/>
                <w:szCs w:val="24"/>
                <w:lang w:eastAsia="tr-TR"/>
              </w:rPr>
              <w:br/>
              <w:t xml:space="preserve">Vergi giderlerinin içerikleri ayrı olarak beyan edilmelidir. Yani, cari ve/veya ertelenmiş vergiler bakımından raporlama döneminin net kar veya zararının belirlenmesine </w:t>
            </w:r>
            <w:proofErr w:type="gramStart"/>
            <w:r w:rsidRPr="000C0BBF">
              <w:rPr>
                <w:rFonts w:ascii="Times New Roman" w:eastAsia="Times New Roman" w:hAnsi="Times New Roman" w:cs="Times New Roman"/>
                <w:color w:val="000000"/>
                <w:sz w:val="24"/>
                <w:szCs w:val="24"/>
                <w:lang w:eastAsia="tr-TR"/>
              </w:rPr>
              <w:t>dahil</w:t>
            </w:r>
            <w:proofErr w:type="gramEnd"/>
            <w:r w:rsidRPr="000C0BBF">
              <w:rPr>
                <w:rFonts w:ascii="Times New Roman" w:eastAsia="Times New Roman" w:hAnsi="Times New Roman" w:cs="Times New Roman"/>
                <w:color w:val="000000"/>
                <w:sz w:val="24"/>
                <w:szCs w:val="24"/>
                <w:lang w:eastAsia="tr-TR"/>
              </w:rPr>
              <w:t xml:space="preserve"> olan toplam miktar beyan edilmelidir.</w:t>
            </w:r>
            <w:r w:rsidRPr="000C0BBF">
              <w:rPr>
                <w:rFonts w:ascii="Times New Roman" w:eastAsia="Times New Roman" w:hAnsi="Times New Roman" w:cs="Times New Roman"/>
                <w:color w:val="000000"/>
                <w:sz w:val="24"/>
                <w:szCs w:val="24"/>
                <w:lang w:eastAsia="tr-TR"/>
              </w:rPr>
              <w:br/>
              <w:t>ç) Diğer;</w:t>
            </w:r>
            <w:r w:rsidRPr="000C0BBF">
              <w:rPr>
                <w:rFonts w:ascii="Times New Roman" w:eastAsia="Times New Roman" w:hAnsi="Times New Roman" w:cs="Times New Roman"/>
                <w:color w:val="000000"/>
                <w:sz w:val="24"/>
                <w:szCs w:val="24"/>
                <w:lang w:eastAsia="tr-TR"/>
              </w:rPr>
              <w:br/>
              <w:t>Finansal durum tablosunda, kar veya zarar ve diğer gelir tablosunda veya nakit akım tablosunda sunulmayan, ancak bu finansal tabloların anlaşılmasına ilişkin olan ve/veya asgari finansal bilgi gereksinimlerini karşılamak için gerekli olan tüm ilave bilgiler veya beyanlar beyan edilmelidir.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36"/>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sz w:val="20"/>
                <w:szCs w:val="20"/>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Gerekli Ek Bilgiler ve 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212594" w:rsidP="000C0BBF">
            <w:pPr>
              <w:spacing w:after="0" w:line="240" w:lineRule="auto"/>
              <w:jc w:val="both"/>
              <w:rPr>
                <w:rFonts w:ascii="Times New Roman" w:eastAsia="Times New Roman" w:hAnsi="Times New Roman" w:cs="Times New Roman"/>
                <w:b/>
                <w:bCs/>
                <w:color w:val="000000"/>
                <w:sz w:val="24"/>
                <w:szCs w:val="24"/>
                <w:u w:val="single"/>
                <w:lang w:eastAsia="tr-TR"/>
              </w:rPr>
            </w:pPr>
            <w:r>
              <w:rPr>
                <w:rFonts w:ascii="Times New Roman" w:eastAsia="Times New Roman" w:hAnsi="Times New Roman" w:cs="Times New Roman"/>
                <w:b/>
                <w:bCs/>
                <w:color w:val="000000"/>
                <w:sz w:val="24"/>
                <w:szCs w:val="24"/>
                <w:u w:val="single"/>
                <w:lang w:eastAsia="tr-TR"/>
              </w:rPr>
              <w:t>01.03.2024 - 28.02.2025</w:t>
            </w:r>
            <w:r w:rsidR="000C0BBF" w:rsidRPr="000C0BBF">
              <w:rPr>
                <w:rFonts w:ascii="Times New Roman" w:eastAsia="Times New Roman" w:hAnsi="Times New Roman" w:cs="Times New Roman"/>
                <w:b/>
                <w:bCs/>
                <w:color w:val="000000"/>
                <w:sz w:val="24"/>
                <w:szCs w:val="24"/>
                <w:u w:val="single"/>
                <w:lang w:eastAsia="tr-TR"/>
              </w:rPr>
              <w:t xml:space="preserve"> Dönemi Transferlerin açıklaması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212594" w:rsidP="000C0BBF">
            <w:pPr>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Kulübün 01.03.2024 - 28.02.2025</w:t>
            </w:r>
            <w:r w:rsidR="000C0BBF" w:rsidRPr="000C0BBF">
              <w:rPr>
                <w:rFonts w:ascii="Times New Roman" w:eastAsia="Times New Roman" w:hAnsi="Times New Roman" w:cs="Times New Roman"/>
                <w:color w:val="000000"/>
                <w:sz w:val="24"/>
                <w:szCs w:val="24"/>
                <w:lang w:eastAsia="tr-TR"/>
              </w:rPr>
              <w:t xml:space="preserve"> dönemi arasındaki yapmış olduğu tüm bedelli, bedelsiz, kiralık transferlerin açıklaması dipnotlarda yer almalıdır.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Bu transferlere ilişkin gerekli açıklamalar;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lastRenderedPageBreak/>
              <w:t>Oyuncu, Veren kulüp, Sözleşme tarihi, sözleşme süresi, transf</w:t>
            </w:r>
            <w:r w:rsidR="00212594">
              <w:rPr>
                <w:rFonts w:ascii="Times New Roman" w:eastAsia="Times New Roman" w:hAnsi="Times New Roman" w:cs="Times New Roman"/>
                <w:color w:val="000000"/>
                <w:sz w:val="24"/>
                <w:szCs w:val="24"/>
                <w:lang w:eastAsia="tr-TR"/>
              </w:rPr>
              <w:t>er bedeli, 31.03.2025</w:t>
            </w:r>
            <w:r w:rsidRPr="000C0BBF">
              <w:rPr>
                <w:rFonts w:ascii="Times New Roman" w:eastAsia="Times New Roman" w:hAnsi="Times New Roman" w:cs="Times New Roman"/>
                <w:color w:val="000000"/>
                <w:sz w:val="24"/>
                <w:szCs w:val="24"/>
                <w:lang w:eastAsia="tr-TR"/>
              </w:rPr>
              <w:t>'</w:t>
            </w:r>
            <w:r w:rsidR="00970FF5">
              <w:rPr>
                <w:rFonts w:ascii="Times New Roman" w:eastAsia="Times New Roman" w:hAnsi="Times New Roman" w:cs="Times New Roman"/>
                <w:color w:val="000000"/>
                <w:sz w:val="24"/>
                <w:szCs w:val="24"/>
                <w:lang w:eastAsia="tr-TR"/>
              </w:rPr>
              <w:t>e kadar ö</w:t>
            </w:r>
            <w:r w:rsidR="00212594">
              <w:rPr>
                <w:rFonts w:ascii="Times New Roman" w:eastAsia="Times New Roman" w:hAnsi="Times New Roman" w:cs="Times New Roman"/>
                <w:color w:val="000000"/>
                <w:sz w:val="24"/>
                <w:szCs w:val="24"/>
                <w:lang w:eastAsia="tr-TR"/>
              </w:rPr>
              <w:t>denen tutar, 28.02.2025</w:t>
            </w:r>
            <w:r w:rsidRPr="000C0BBF">
              <w:rPr>
                <w:rFonts w:ascii="Times New Roman" w:eastAsia="Times New Roman" w:hAnsi="Times New Roman" w:cs="Times New Roman"/>
                <w:color w:val="000000"/>
                <w:sz w:val="24"/>
                <w:szCs w:val="24"/>
                <w:lang w:eastAsia="tr-TR"/>
              </w:rPr>
              <w:t xml:space="preserve"> tarihine kadar y</w:t>
            </w:r>
            <w:r w:rsidR="00212594">
              <w:rPr>
                <w:rFonts w:ascii="Times New Roman" w:eastAsia="Times New Roman" w:hAnsi="Times New Roman" w:cs="Times New Roman"/>
                <w:color w:val="000000"/>
                <w:sz w:val="24"/>
                <w:szCs w:val="24"/>
                <w:lang w:eastAsia="tr-TR"/>
              </w:rPr>
              <w:t>apılan transferlerden 31.03.2025</w:t>
            </w:r>
            <w:bookmarkStart w:id="1" w:name="_GoBack"/>
            <w:bookmarkEnd w:id="1"/>
            <w:r w:rsidRPr="000C0BBF">
              <w:rPr>
                <w:rFonts w:ascii="Times New Roman" w:eastAsia="Times New Roman" w:hAnsi="Times New Roman" w:cs="Times New Roman"/>
                <w:color w:val="000000"/>
                <w:sz w:val="24"/>
                <w:szCs w:val="24"/>
                <w:lang w:eastAsia="tr-TR"/>
              </w:rPr>
              <w:t xml:space="preserve"> itibariyle kalan tutarlar.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jc w:val="both"/>
              <w:rPr>
                <w:rFonts w:ascii="Times New Roman" w:eastAsia="Times New Roman" w:hAnsi="Times New Roman" w:cs="Times New Roman"/>
                <w:sz w:val="20"/>
                <w:szCs w:val="20"/>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proofErr w:type="spellStart"/>
            <w:r w:rsidRPr="000C0BBF">
              <w:rPr>
                <w:rFonts w:ascii="Times New Roman" w:eastAsia="Times New Roman" w:hAnsi="Times New Roman" w:cs="Times New Roman"/>
                <w:b/>
                <w:bCs/>
                <w:color w:val="FF0000"/>
                <w:sz w:val="24"/>
                <w:szCs w:val="24"/>
                <w:u w:val="single"/>
                <w:lang w:eastAsia="tr-TR"/>
              </w:rPr>
              <w:t>Ihtilaflı</w:t>
            </w:r>
            <w:proofErr w:type="spellEnd"/>
            <w:r w:rsidRPr="000C0BBF">
              <w:rPr>
                <w:rFonts w:ascii="Times New Roman" w:eastAsia="Times New Roman" w:hAnsi="Times New Roman" w:cs="Times New Roman"/>
                <w:b/>
                <w:bCs/>
                <w:color w:val="FF0000"/>
                <w:sz w:val="24"/>
                <w:szCs w:val="24"/>
                <w:u w:val="single"/>
                <w:lang w:eastAsia="tr-TR"/>
              </w:rPr>
              <w:t xml:space="preserve"> Dosyalarına İlişkin Gerekli Bilgiler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Kulübün ihtilaflı dosyalarına her birine ilişkin gerekli 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Davanın yeri:</w:t>
            </w:r>
            <w:r w:rsidRPr="000C0BBF">
              <w:rPr>
                <w:rFonts w:ascii="Times New Roman" w:eastAsia="Times New Roman" w:hAnsi="Times New Roman" w:cs="Times New Roman"/>
                <w:color w:val="000000"/>
                <w:sz w:val="24"/>
                <w:szCs w:val="24"/>
                <w:lang w:eastAsia="tr-TR"/>
              </w:rPr>
              <w:t xml:space="preserve">   Örneği; FIFA/UEFA</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Dava numarası: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Dava </w:t>
            </w:r>
            <w:proofErr w:type="spellStart"/>
            <w:r w:rsidRPr="000C0BBF">
              <w:rPr>
                <w:rFonts w:ascii="Times New Roman" w:eastAsia="Times New Roman" w:hAnsi="Times New Roman" w:cs="Times New Roman"/>
                <w:b/>
                <w:bCs/>
                <w:color w:val="000000"/>
                <w:sz w:val="24"/>
                <w:szCs w:val="24"/>
                <w:lang w:eastAsia="tr-TR"/>
              </w:rPr>
              <w:t>daki</w:t>
            </w:r>
            <w:proofErr w:type="spellEnd"/>
            <w:r w:rsidRPr="000C0BBF">
              <w:rPr>
                <w:rFonts w:ascii="Times New Roman" w:eastAsia="Times New Roman" w:hAnsi="Times New Roman" w:cs="Times New Roman"/>
                <w:b/>
                <w:bCs/>
                <w:color w:val="000000"/>
                <w:sz w:val="24"/>
                <w:szCs w:val="24"/>
                <w:lang w:eastAsia="tr-TR"/>
              </w:rPr>
              <w:t xml:space="preserve"> taraflar: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Davanın konusu: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Davanın son durum açıklaması: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Kulüp avukatının açıklaması: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Ara Dönem Finansal Tabloların Dipnotları Asgari Olarak Aşağıdakileri İçermelidir.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a)En yakın tarihli yıllık finansal tablo ile karşılaştırıldığında ara dönem finansal tablolarında aynı muhasebe politikalarının ve hesaplama yöntemlerinin kullanıldığına dair bir beyan veya bu politikaların veya yöntemlerin değişmesi halinde, değişimin niteliği ve etkilerinin </w:t>
            </w:r>
            <w:proofErr w:type="gramStart"/>
            <w:r w:rsidRPr="000C0BBF">
              <w:rPr>
                <w:rFonts w:ascii="Times New Roman" w:eastAsia="Times New Roman" w:hAnsi="Times New Roman" w:cs="Times New Roman"/>
                <w:color w:val="000000"/>
                <w:sz w:val="24"/>
                <w:szCs w:val="24"/>
                <w:lang w:eastAsia="tr-TR"/>
              </w:rPr>
              <w:t>tanımlanması;</w:t>
            </w:r>
            <w:proofErr w:type="gramEnd"/>
            <w:r w:rsidRPr="000C0BBF">
              <w:rPr>
                <w:rFonts w:ascii="Times New Roman" w:eastAsia="Times New Roman" w:hAnsi="Times New Roman" w:cs="Times New Roman"/>
                <w:color w:val="000000"/>
                <w:sz w:val="24"/>
                <w:szCs w:val="24"/>
                <w:lang w:eastAsia="tr-TR"/>
              </w:rPr>
              <w:t xml:space="preserve"> ve</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b)Ek-V/E-1 paragrafında tanımlandığı gibi yıllık finansal tablolardakilere eşdeğer </w:t>
            </w:r>
            <w:proofErr w:type="gramStart"/>
            <w:r w:rsidRPr="000C0BBF">
              <w:rPr>
                <w:rFonts w:ascii="Times New Roman" w:eastAsia="Times New Roman" w:hAnsi="Times New Roman" w:cs="Times New Roman"/>
                <w:color w:val="000000"/>
                <w:sz w:val="24"/>
                <w:szCs w:val="24"/>
                <w:lang w:eastAsia="tr-TR"/>
              </w:rPr>
              <w:t>notlar;</w:t>
            </w:r>
            <w:proofErr w:type="gramEnd"/>
            <w:r w:rsidRPr="000C0BBF">
              <w:rPr>
                <w:rFonts w:ascii="Times New Roman" w:eastAsia="Times New Roman" w:hAnsi="Times New Roman" w:cs="Times New Roman"/>
                <w:color w:val="000000"/>
                <w:sz w:val="24"/>
                <w:szCs w:val="24"/>
                <w:lang w:eastAsia="tr-TR"/>
              </w:rPr>
              <w:t xml:space="preserve"> ve</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c)Mevcut ara dönemin anlaşılmasına yardımcı olacak önemli olayların veya işlemlerin beyanı.</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 </w:t>
            </w:r>
          </w:p>
        </w:tc>
      </w:tr>
    </w:tbl>
    <w:p w:rsidR="000C0BBF" w:rsidRDefault="000C0BBF"/>
    <w:p w:rsidR="000C0BBF" w:rsidRDefault="000C0BBF"/>
    <w:sectPr w:rsidR="000C0B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j-lt">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BBF"/>
    <w:rsid w:val="00052548"/>
    <w:rsid w:val="000C0BBF"/>
    <w:rsid w:val="00212594"/>
    <w:rsid w:val="00970FF5"/>
    <w:rsid w:val="00E040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4BAD9"/>
  <w15:chartTrackingRefBased/>
  <w15:docId w15:val="{84DE53DE-979D-44C4-AB87-79E0750BA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478560">
      <w:bodyDiv w:val="1"/>
      <w:marLeft w:val="0"/>
      <w:marRight w:val="0"/>
      <w:marTop w:val="0"/>
      <w:marBottom w:val="0"/>
      <w:divBdr>
        <w:top w:val="none" w:sz="0" w:space="0" w:color="auto"/>
        <w:left w:val="none" w:sz="0" w:space="0" w:color="auto"/>
        <w:bottom w:val="none" w:sz="0" w:space="0" w:color="auto"/>
        <w:right w:val="none" w:sz="0" w:space="0" w:color="auto"/>
      </w:divBdr>
    </w:div>
    <w:div w:id="160190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1828</Words>
  <Characters>10421</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4</cp:revision>
  <dcterms:created xsi:type="dcterms:W3CDTF">2023-02-12T20:43:00Z</dcterms:created>
  <dcterms:modified xsi:type="dcterms:W3CDTF">2025-01-29T22:15:00Z</dcterms:modified>
</cp:coreProperties>
</file>